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2DF4" w14:textId="532C8662" w:rsidR="00014375" w:rsidRDefault="00173446">
      <w:pPr>
        <w:suppressAutoHyphens/>
        <w:jc w:val="center"/>
        <w:textAlignment w:val="center"/>
        <w:rPr>
          <w:b/>
          <w:szCs w:val="24"/>
        </w:rPr>
      </w:pPr>
      <w:r>
        <w:rPr>
          <w:noProof/>
          <w:szCs w:val="24"/>
          <w:lang w:eastAsia="lt-LT"/>
        </w:rPr>
        <w:drawing>
          <wp:inline distT="0" distB="0" distL="0" distR="0" wp14:anchorId="0CDE2CA5" wp14:editId="42637EB2">
            <wp:extent cx="542925" cy="552450"/>
            <wp:effectExtent l="0" t="0" r="0"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E8FDE65" w14:textId="77777777" w:rsidR="00014375" w:rsidRDefault="00014375">
      <w:pPr>
        <w:suppressAutoHyphens/>
        <w:jc w:val="center"/>
        <w:textAlignment w:val="center"/>
        <w:rPr>
          <w:b/>
          <w:szCs w:val="24"/>
        </w:rPr>
      </w:pPr>
    </w:p>
    <w:p w14:paraId="27CF3362" w14:textId="70A3068B" w:rsidR="00014375" w:rsidRDefault="00173446">
      <w:pPr>
        <w:suppressAutoHyphens/>
        <w:jc w:val="center"/>
        <w:textAlignment w:val="center"/>
        <w:rPr>
          <w:b/>
          <w:sz w:val="28"/>
          <w:szCs w:val="28"/>
        </w:rPr>
      </w:pPr>
      <w:r>
        <w:rPr>
          <w:b/>
          <w:sz w:val="28"/>
          <w:szCs w:val="28"/>
        </w:rPr>
        <w:t>LIETUVOS RESPUBLIKOS ŠVIETIMO, MOKSLO IR SPORTO MINISTRAS</w:t>
      </w:r>
    </w:p>
    <w:p w14:paraId="4B7AE9A4" w14:textId="77777777" w:rsidR="00014375" w:rsidRDefault="00014375">
      <w:pPr>
        <w:tabs>
          <w:tab w:val="center" w:pos="4680"/>
          <w:tab w:val="right" w:pos="9360"/>
        </w:tabs>
        <w:jc w:val="center"/>
        <w:rPr>
          <w:sz w:val="22"/>
          <w:szCs w:val="22"/>
        </w:rPr>
      </w:pPr>
    </w:p>
    <w:p w14:paraId="5596F78C" w14:textId="77777777" w:rsidR="00014375" w:rsidRDefault="00173446">
      <w:pPr>
        <w:suppressAutoHyphens/>
        <w:jc w:val="center"/>
        <w:textAlignment w:val="center"/>
        <w:rPr>
          <w:b/>
          <w:color w:val="000000"/>
          <w:szCs w:val="24"/>
        </w:rPr>
      </w:pPr>
      <w:r>
        <w:rPr>
          <w:b/>
          <w:color w:val="000000"/>
          <w:szCs w:val="24"/>
        </w:rPr>
        <w:t>ĮSAKYMAS</w:t>
      </w:r>
    </w:p>
    <w:p w14:paraId="1BA38F7A" w14:textId="0283E08E" w:rsidR="00014375" w:rsidRDefault="00173446">
      <w:pPr>
        <w:suppressAutoHyphens/>
        <w:ind w:firstLine="851"/>
        <w:jc w:val="center"/>
        <w:textAlignment w:val="center"/>
        <w:rPr>
          <w:b/>
          <w:color w:val="000000"/>
          <w:szCs w:val="24"/>
        </w:rPr>
      </w:pPr>
      <w:r>
        <w:rPr>
          <w:b/>
          <w:color w:val="000000"/>
          <w:szCs w:val="24"/>
        </w:rPr>
        <w:t>DĖL ŠVIETIMO, MOKSLO IR SPORTO MINISTRO 2009 M. RUGPJŪČIO 18 D. ĮSAKYMO NR. ISAK-1723 „DĖL MOKYMOSI IR STUDIJŲ FINANSAVIMO ŠALTINIŲ KLASIFIKATORIAUS PATVIRTINIMO“ PAKEITIMO</w:t>
      </w:r>
    </w:p>
    <w:p w14:paraId="61A497EA" w14:textId="77777777" w:rsidR="00014375" w:rsidRDefault="00014375">
      <w:pPr>
        <w:suppressAutoHyphens/>
        <w:jc w:val="center"/>
        <w:textAlignment w:val="center"/>
        <w:rPr>
          <w:color w:val="000000"/>
          <w:szCs w:val="24"/>
        </w:rPr>
      </w:pPr>
    </w:p>
    <w:p w14:paraId="61A497EB" w14:textId="4AFA6A60" w:rsidR="00014375" w:rsidRDefault="00173446">
      <w:pPr>
        <w:suppressAutoHyphens/>
        <w:jc w:val="center"/>
        <w:textAlignment w:val="center"/>
        <w:rPr>
          <w:color w:val="000000"/>
          <w:szCs w:val="24"/>
        </w:rPr>
      </w:pPr>
      <w:r>
        <w:rPr>
          <w:color w:val="000000"/>
          <w:szCs w:val="24"/>
        </w:rPr>
        <w:t xml:space="preserve">2024 m. rugsėjo </w:t>
      </w:r>
      <w:r>
        <w:rPr>
          <w:color w:val="000000"/>
          <w:szCs w:val="24"/>
          <w:lang w:val="en-US"/>
        </w:rPr>
        <w:t>13</w:t>
      </w:r>
      <w:r>
        <w:rPr>
          <w:color w:val="000000"/>
          <w:szCs w:val="24"/>
        </w:rPr>
        <w:t xml:space="preserve"> d. Nr. </w:t>
      </w:r>
      <w:r w:rsidRPr="00173446">
        <w:rPr>
          <w:bCs/>
        </w:rPr>
        <w:t>V-1016</w:t>
      </w:r>
    </w:p>
    <w:p w14:paraId="61A497EC" w14:textId="77777777" w:rsidR="00014375" w:rsidRDefault="00173446">
      <w:pPr>
        <w:suppressAutoHyphens/>
        <w:jc w:val="center"/>
        <w:textAlignment w:val="center"/>
        <w:rPr>
          <w:color w:val="000000"/>
          <w:szCs w:val="24"/>
        </w:rPr>
      </w:pPr>
      <w:r>
        <w:rPr>
          <w:color w:val="000000"/>
          <w:szCs w:val="24"/>
        </w:rPr>
        <w:t>Vilnius</w:t>
      </w:r>
    </w:p>
    <w:p w14:paraId="5C8E3566" w14:textId="0C186AF7" w:rsidR="00014375" w:rsidRDefault="00014375">
      <w:pPr>
        <w:suppressAutoHyphens/>
        <w:jc w:val="center"/>
        <w:textAlignment w:val="center"/>
        <w:rPr>
          <w:color w:val="000000"/>
          <w:szCs w:val="24"/>
        </w:rPr>
      </w:pPr>
    </w:p>
    <w:p w14:paraId="17C3E3DF" w14:textId="1C8DCC56" w:rsidR="00014375" w:rsidRDefault="00173446">
      <w:pPr>
        <w:suppressAutoHyphens/>
        <w:ind w:firstLine="1134"/>
        <w:jc w:val="both"/>
        <w:textAlignment w:val="center"/>
        <w:rPr>
          <w:color w:val="000000"/>
          <w:szCs w:val="24"/>
        </w:rPr>
      </w:pPr>
      <w:r>
        <w:rPr>
          <w:color w:val="000000"/>
          <w:spacing w:val="70"/>
          <w:szCs w:val="24"/>
        </w:rPr>
        <w:t>Pakeičiu</w:t>
      </w:r>
      <w:r>
        <w:rPr>
          <w:color w:val="000000"/>
          <w:szCs w:val="24"/>
        </w:rPr>
        <w:t xml:space="preserve"> Lietuvos Respublikos švietimo, mokslo ir sporto ministro 2009 m. rugpjūčio 18 d. įsakymą Nr. ISAK-1723 „Dėl Mokymosi ir studijų finansavimo šaltinių klasifikatoriaus patvirtinimo“:</w:t>
      </w:r>
    </w:p>
    <w:p w14:paraId="1183D8A1" w14:textId="085CD287" w:rsidR="00014375" w:rsidRDefault="00120764">
      <w:pPr>
        <w:suppressAutoHyphens/>
        <w:ind w:firstLine="1134"/>
        <w:jc w:val="both"/>
        <w:textAlignment w:val="center"/>
        <w:rPr>
          <w:color w:val="000000"/>
          <w:szCs w:val="24"/>
        </w:rPr>
      </w:pPr>
      <w:r w:rsidR="00173446">
        <w:rPr>
          <w:color w:val="000000"/>
          <w:szCs w:val="24"/>
        </w:rPr>
        <w:t>1</w:t>
      </w:r>
      <w:r w:rsidR="00173446">
        <w:rPr>
          <w:color w:val="000000"/>
          <w:szCs w:val="24"/>
        </w:rPr>
        <w:t>. Pakeičiu preambulę ir ją išdėstau taip:</w:t>
      </w:r>
    </w:p>
    <w:p w14:paraId="0753CC41" w14:textId="1CB888AB" w:rsidR="00014375" w:rsidRDefault="00173446">
      <w:pPr>
        <w:suppressAutoHyphens/>
        <w:ind w:firstLine="1134"/>
        <w:jc w:val="both"/>
        <w:textAlignment w:val="center"/>
        <w:rPr>
          <w:color w:val="000000"/>
          <w:szCs w:val="24"/>
        </w:rPr>
      </w:pPr>
      <w:r>
        <w:rPr>
          <w:color w:val="000000"/>
          <w:szCs w:val="24"/>
        </w:rPr>
        <w:t>„Vadovaudamasis Lietuvos Respublikos valstybės informacinių išteklių valdymo įstatymo 6 straipsnio 7 dalimi ir Švietimo ir mokslo srities registrams ir informacinėms sistemoms būdingų klasifikatorių kūrimo, tvarkymo ir naudojimo taisyklėmis, patvirtintomis Lietuvos Respublikos švietimo ir mokslo ministro 2014 m. gruodžio 22 d. įsakymu Nr. V-1233 „Dėl Švietimo ir mokslo srities registrams ir informacinėms sistemoms būdingų klasifikatorių kūrimo, tvarkymo ir naudojimo taisyklių patvirtinimo,“.</w:t>
      </w:r>
    </w:p>
    <w:p w14:paraId="61A497F0" w14:textId="242E683C" w:rsidR="00014375" w:rsidRDefault="00120764">
      <w:pPr>
        <w:suppressAutoHyphens/>
        <w:ind w:firstLine="1134"/>
        <w:jc w:val="both"/>
        <w:textAlignment w:val="center"/>
        <w:rPr>
          <w:color w:val="000000"/>
          <w:szCs w:val="24"/>
        </w:rPr>
      </w:pPr>
      <w:r w:rsidR="00173446">
        <w:rPr>
          <w:color w:val="000000"/>
          <w:szCs w:val="24"/>
        </w:rPr>
        <w:t>2</w:t>
      </w:r>
      <w:r w:rsidR="00173446">
        <w:rPr>
          <w:color w:val="000000"/>
          <w:szCs w:val="24"/>
        </w:rPr>
        <w:t>. Pakeičiu nurodytu įsakymu patvirtintą Mokymosi ir studijų finansavimo šaltinių klasifikatorių ir jį papildau 14 punktu: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30"/>
        <w:gridCol w:w="1628"/>
        <w:gridCol w:w="1592"/>
        <w:gridCol w:w="4647"/>
      </w:tblGrid>
      <w:tr w:rsidR="00014375" w14:paraId="61A497F7" w14:textId="77777777">
        <w:tc>
          <w:tcPr>
            <w:tcW w:w="581" w:type="dxa"/>
          </w:tcPr>
          <w:p w14:paraId="61A497F1" w14:textId="23CEEB72" w:rsidR="00014375" w:rsidRDefault="00173446">
            <w:pPr>
              <w:rPr>
                <w:szCs w:val="24"/>
              </w:rPr>
            </w:pPr>
            <w:r>
              <w:rPr>
                <w:szCs w:val="24"/>
              </w:rPr>
              <w:t>„14.</w:t>
            </w:r>
          </w:p>
        </w:tc>
        <w:tc>
          <w:tcPr>
            <w:tcW w:w="1133" w:type="dxa"/>
          </w:tcPr>
          <w:p w14:paraId="61A497F2" w14:textId="6676927A" w:rsidR="00014375" w:rsidRDefault="00173446">
            <w:pPr>
              <w:rPr>
                <w:szCs w:val="24"/>
              </w:rPr>
            </w:pPr>
            <w:r>
              <w:rPr>
                <w:szCs w:val="24"/>
              </w:rPr>
              <w:t>35</w:t>
            </w:r>
          </w:p>
        </w:tc>
        <w:tc>
          <w:tcPr>
            <w:tcW w:w="1663" w:type="dxa"/>
          </w:tcPr>
          <w:p w14:paraId="61A497F3" w14:textId="72FAD423" w:rsidR="00014375" w:rsidRDefault="00173446">
            <w:pPr>
              <w:rPr>
                <w:szCs w:val="24"/>
              </w:rPr>
            </w:pPr>
            <w:r>
              <w:rPr>
                <w:szCs w:val="24"/>
              </w:rPr>
              <w:t>Ekonomikos gaivinimo ir atsparumo didinimo priemonės lėšos</w:t>
            </w:r>
          </w:p>
        </w:tc>
        <w:tc>
          <w:tcPr>
            <w:tcW w:w="1659" w:type="dxa"/>
          </w:tcPr>
          <w:p w14:paraId="61A497F4" w14:textId="58709ABC" w:rsidR="00014375" w:rsidRDefault="00173446">
            <w:pPr>
              <w:rPr>
                <w:bCs/>
                <w:szCs w:val="24"/>
              </w:rPr>
            </w:pPr>
            <w:r>
              <w:rPr>
                <w:color w:val="242424"/>
                <w:szCs w:val="24"/>
                <w:shd w:val="clear" w:color="auto" w:fill="FFFFFF"/>
              </w:rPr>
              <w:t>Recovery and Resilience Facility funds</w:t>
            </w:r>
          </w:p>
        </w:tc>
        <w:tc>
          <w:tcPr>
            <w:tcW w:w="4995" w:type="dxa"/>
          </w:tcPr>
          <w:p w14:paraId="61A497F6" w14:textId="20791195" w:rsidR="00014375" w:rsidRDefault="00173446">
            <w:pPr>
              <w:jc w:val="both"/>
              <w:rPr>
                <w:szCs w:val="24"/>
              </w:rPr>
            </w:pPr>
            <w:r>
              <w:rPr>
                <w:color w:val="242424"/>
                <w:szCs w:val="24"/>
                <w:shd w:val="clear" w:color="auto" w:fill="FFFFFF"/>
              </w:rPr>
              <w:t>Ekonomikos gaivinimo ir atsparumo didinimo priemonės lėšomis studijuojantys asmenys pagal 2021–2030 m. plėtros programos valdytojos Lietuvos Respublikos švietimo, mokslo ir sporto ministerijos švietimo plėtros programos pažangos priemonės Nr. 12-003-03-06-01 „Pirmiausia – mokytojas“ 4.1 veiklą „Suteikti galimybę pedagogams tobulinti kompetencijas nacionalinėse kvalifikacijos tobulinimo programose ir magistrantūros studijose.“</w:t>
            </w:r>
          </w:p>
        </w:tc>
      </w:tr>
    </w:tbl>
    <w:p w14:paraId="37BC7414" w14:textId="4E94B6C8" w:rsidR="00014375" w:rsidRDefault="00120764">
      <w:pPr>
        <w:rPr>
          <w:szCs w:val="24"/>
        </w:rPr>
      </w:pPr>
    </w:p>
    <w:p w14:paraId="53C5E4CC" w14:textId="77777777" w:rsidR="00173446" w:rsidRDefault="00173446">
      <w:pPr>
        <w:ind w:left="1296" w:hanging="1296"/>
      </w:pPr>
    </w:p>
    <w:p w14:paraId="6A925C29" w14:textId="77777777" w:rsidR="00173446" w:rsidRDefault="00173446">
      <w:pPr>
        <w:ind w:left="1296" w:hanging="1296"/>
      </w:pPr>
    </w:p>
    <w:p w14:paraId="222099E4" w14:textId="77777777" w:rsidR="00173446" w:rsidRDefault="00173446">
      <w:pPr>
        <w:ind w:left="1296" w:hanging="1296"/>
      </w:pPr>
    </w:p>
    <w:p w14:paraId="61A49834" w14:textId="43E011A1" w:rsidR="00014375" w:rsidRDefault="00173446">
      <w:pPr>
        <w:ind w:left="1296" w:hanging="1296"/>
        <w:rPr>
          <w:szCs w:val="24"/>
          <w:lang w:eastAsia="lt-LT"/>
        </w:rPr>
      </w:pPr>
      <w:r>
        <w:rPr>
          <w:szCs w:val="24"/>
          <w:lang w:eastAsia="lt-LT"/>
        </w:rPr>
        <w:t>Švietimo, mokslo ir sporto ministrė</w:t>
      </w:r>
      <w:r>
        <w:rPr>
          <w:szCs w:val="24"/>
          <w:lang w:eastAsia="lt-LT"/>
        </w:rPr>
        <w:tab/>
      </w:r>
      <w:r>
        <w:rPr>
          <w:szCs w:val="24"/>
          <w:lang w:eastAsia="lt-LT"/>
        </w:rPr>
        <w:tab/>
      </w:r>
      <w:bookmarkStart w:id="0" w:name="_GoBack"/>
      <w:bookmarkEnd w:id="0"/>
      <w:r>
        <w:rPr>
          <w:szCs w:val="24"/>
          <w:lang w:eastAsia="lt-LT"/>
        </w:rPr>
        <w:t>Radvilė Morkūnaitė-Mikulėnienė</w:t>
      </w:r>
    </w:p>
    <w:sectPr w:rsidR="00014375">
      <w:headerReference w:type="even" r:id="rId12"/>
      <w:headerReference w:type="firs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E6998" w14:textId="77777777" w:rsidR="00014375" w:rsidRDefault="00173446">
      <w:r>
        <w:separator/>
      </w:r>
    </w:p>
  </w:endnote>
  <w:endnote w:type="continuationSeparator" w:id="0">
    <w:p w14:paraId="751E732A" w14:textId="77777777" w:rsidR="00014375" w:rsidRDefault="0017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E1E3E" w14:textId="77777777" w:rsidR="00014375" w:rsidRDefault="00173446">
      <w:r>
        <w:separator/>
      </w:r>
    </w:p>
  </w:footnote>
  <w:footnote w:type="continuationSeparator" w:id="0">
    <w:p w14:paraId="72790208" w14:textId="77777777" w:rsidR="00014375" w:rsidRDefault="0017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983B" w14:textId="77777777" w:rsidR="00014375" w:rsidRDefault="00173446">
    <w:pPr>
      <w:tabs>
        <w:tab w:val="center" w:pos="4819"/>
        <w:tab w:val="right" w:pos="9638"/>
      </w:tabs>
      <w:jc w:val="center"/>
    </w:pPr>
    <w:r>
      <w:t>2</w:t>
    </w:r>
  </w:p>
  <w:p w14:paraId="61A4983C" w14:textId="77777777" w:rsidR="00014375" w:rsidRDefault="00014375">
    <w:pPr>
      <w:tabs>
        <w:tab w:val="center" w:pos="4819"/>
        <w:tab w:val="right" w:pos="9638"/>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983D" w14:textId="77777777" w:rsidR="00014375" w:rsidRDefault="00173446">
    <w:pPr>
      <w:tabs>
        <w:tab w:val="center" w:pos="4819"/>
        <w:tab w:val="right" w:pos="9638"/>
      </w:tabs>
      <w:jc w:val="center"/>
    </w:pPr>
    <w:r>
      <w:fldChar w:fldCharType="begin"/>
    </w:r>
    <w:r>
      <w:instrText xml:space="preserve"> PAGE   \* MERGEFORMAT </w:instrText>
    </w:r>
    <w:r>
      <w:fldChar w:fldCharType="separate"/>
    </w:r>
    <w:r>
      <w:t>1</w:t>
    </w:r>
    <w:r>
      <w:fldChar w:fldCharType="end"/>
    </w:r>
  </w:p>
  <w:p w14:paraId="61A4983E" w14:textId="77777777" w:rsidR="00014375" w:rsidRDefault="0001437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E0"/>
    <w:rsid w:val="00014375"/>
    <w:rsid w:val="00120764"/>
    <w:rsid w:val="00173446"/>
    <w:rsid w:val="00564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497E4"/>
  <w15:docId w15:val="{667C7A68-3511-4E51-A0D7-3352531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734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4714">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190676825">
          <w:marLeft w:val="0"/>
          <w:marRight w:val="0"/>
          <w:marTop w:val="0"/>
          <w:marBottom w:val="0"/>
          <w:divBdr>
            <w:top w:val="none" w:sz="0" w:space="0" w:color="auto"/>
            <w:left w:val="none" w:sz="0" w:space="0" w:color="auto"/>
            <w:bottom w:val="none" w:sz="0" w:space="0" w:color="auto"/>
            <w:right w:val="none" w:sz="0" w:space="0" w:color="auto"/>
          </w:divBdr>
          <w:divsChild>
            <w:div w:id="1655833539">
              <w:marLeft w:val="0"/>
              <w:marRight w:val="0"/>
              <w:marTop w:val="0"/>
              <w:marBottom w:val="0"/>
              <w:divBdr>
                <w:top w:val="none" w:sz="0" w:space="0" w:color="auto"/>
                <w:left w:val="none" w:sz="0" w:space="0" w:color="auto"/>
                <w:bottom w:val="none" w:sz="0" w:space="0" w:color="auto"/>
                <w:right w:val="none" w:sz="0" w:space="0" w:color="auto"/>
              </w:divBdr>
              <w:divsChild>
                <w:div w:id="15698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385">
          <w:marLeft w:val="0"/>
          <w:marRight w:val="0"/>
          <w:marTop w:val="0"/>
          <w:marBottom w:val="0"/>
          <w:divBdr>
            <w:top w:val="none" w:sz="0" w:space="0" w:color="auto"/>
            <w:left w:val="none" w:sz="0" w:space="0" w:color="auto"/>
            <w:bottom w:val="none" w:sz="0" w:space="0" w:color="auto"/>
            <w:right w:val="none" w:sz="0" w:space="0" w:color="auto"/>
          </w:divBdr>
          <w:divsChild>
            <w:div w:id="466096203">
              <w:marLeft w:val="0"/>
              <w:marRight w:val="0"/>
              <w:marTop w:val="0"/>
              <w:marBottom w:val="0"/>
              <w:divBdr>
                <w:top w:val="none" w:sz="0" w:space="0" w:color="auto"/>
                <w:left w:val="none" w:sz="0" w:space="0" w:color="auto"/>
                <w:bottom w:val="none" w:sz="0" w:space="0" w:color="auto"/>
                <w:right w:val="none" w:sz="0" w:space="0" w:color="auto"/>
              </w:divBdr>
              <w:divsChild>
                <w:div w:id="2061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3437">
          <w:marLeft w:val="0"/>
          <w:marRight w:val="0"/>
          <w:marTop w:val="0"/>
          <w:marBottom w:val="0"/>
          <w:divBdr>
            <w:top w:val="none" w:sz="0" w:space="0" w:color="auto"/>
            <w:left w:val="none" w:sz="0" w:space="0" w:color="auto"/>
            <w:bottom w:val="none" w:sz="0" w:space="0" w:color="auto"/>
            <w:right w:val="none" w:sz="0" w:space="0" w:color="auto"/>
          </w:divBdr>
          <w:divsChild>
            <w:div w:id="5215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646">
      <w:bodyDiv w:val="1"/>
      <w:marLeft w:val="0"/>
      <w:marRight w:val="0"/>
      <w:marTop w:val="0"/>
      <w:marBottom w:val="0"/>
      <w:divBdr>
        <w:top w:val="none" w:sz="0" w:space="0" w:color="auto"/>
        <w:left w:val="none" w:sz="0" w:space="0" w:color="auto"/>
        <w:bottom w:val="none" w:sz="0" w:space="0" w:color="auto"/>
        <w:right w:val="none" w:sz="0" w:space="0" w:color="auto"/>
      </w:divBdr>
    </w:div>
    <w:div w:id="1227840293">
      <w:bodyDiv w:val="1"/>
      <w:marLeft w:val="0"/>
      <w:marRight w:val="0"/>
      <w:marTop w:val="0"/>
      <w:marBottom w:val="0"/>
      <w:divBdr>
        <w:top w:val="none" w:sz="0" w:space="0" w:color="auto"/>
        <w:left w:val="none" w:sz="0" w:space="0" w:color="auto"/>
        <w:bottom w:val="none" w:sz="0" w:space="0" w:color="auto"/>
        <w:right w:val="none" w:sz="0" w:space="0" w:color="auto"/>
      </w:divBdr>
    </w:div>
    <w:div w:id="1541279205">
      <w:bodyDiv w:val="1"/>
      <w:marLeft w:val="0"/>
      <w:marRight w:val="0"/>
      <w:marTop w:val="0"/>
      <w:marBottom w:val="0"/>
      <w:divBdr>
        <w:top w:val="none" w:sz="0" w:space="0" w:color="auto"/>
        <w:left w:val="none" w:sz="0" w:space="0" w:color="auto"/>
        <w:bottom w:val="none" w:sz="0" w:space="0" w:color="auto"/>
        <w:right w:val="none" w:sz="0" w:space="0" w:color="auto"/>
      </w:divBdr>
    </w:div>
    <w:div w:id="18672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ECC96A3E-A811-4F14-B11C-0BA96D2C156F}"/>
      </w:docPartPr>
      <w:docPartBody>
        <w:p w:rsidR="00F44432" w:rsidRDefault="002B4BCD">
          <w:r w:rsidRPr="003C3350">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CD"/>
    <w:rsid w:val="002B4BCD"/>
    <w:rsid w:val="00F444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B4B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6" ma:contentTypeDescription="Kurkite naują dokumentą." ma:contentTypeScope="" ma:versionID="bc0596300e8add86f4580b39e5338b17">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00c0bf52f690492015d49179d47fba00"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DateTaken" minOccurs="0"/>
                <xsd:element ref="ns3:MediaLengthInSeconds" minOccurs="0"/>
                <xsd:element ref="ns3:MediaServiceSearchPropertie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element name="SharingHintHash" ma:index="2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activity xmlns="441e4d8e-a8ab-46be-9694-e40af28e9c6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AFA5-0061-4AF0-9A7E-85F40632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8C66-C697-4907-9575-81069349CF05}">
  <ds:schemaRefs>
    <ds:schemaRef ds:uri="http://schemas.microsoft.com/sharepoint/v3/contenttype/forms"/>
  </ds:schemaRefs>
</ds:datastoreItem>
</file>

<file path=customXml/itemProps3.xml><?xml version="1.0" encoding="utf-8"?>
<ds:datastoreItem xmlns:ds="http://schemas.openxmlformats.org/officeDocument/2006/customXml" ds:itemID="{8087FA06-E52E-4006-A80E-88937CE6492F}">
  <ds:schemaRefs>
    <ds:schemaRef ds:uri="http://schemas.microsoft.com/office/2006/metadata/properties"/>
    <ds:schemaRef ds:uri="441e4d8e-a8ab-46be-9694-e40af28e9c61"/>
  </ds:schemaRefs>
</ds:datastoreItem>
</file>

<file path=customXml/itemProps5.xml><?xml version="1.0" encoding="utf-8"?>
<ds:datastoreItem xmlns:ds="http://schemas.openxmlformats.org/officeDocument/2006/customXml" ds:itemID="{A6F9DD9C-2D75-46BD-B3D5-6682345B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1125</Words>
  <Characters>642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SPORT Pagr 2015 FINAL.docx</vt:lpstr>
      <vt:lpstr/>
    </vt:vector>
  </TitlesOfParts>
  <Company/>
  <LinksUpToDate>false</LinksUpToDate>
  <CharactersWithSpaces>1764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2024-09-13T12:28:00Z</dcterms:created>
  <dc:creator>Violeta Janulioniene</dc:creator>
  <lastModifiedBy>DZIKAITĖ Jolanta</lastModifiedBy>
  <lastPrinted>2015-01-29T06:11:00Z</lastPrinted>
  <dcterms:modified xsi:type="dcterms:W3CDTF">2024-09-16T05:22:00Z</dcterms:modified>
  <revision>4</revision>
  <dc:title>SPORT Pagr 2015 FINAL.docx</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